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B55" w:rsidRDefault="006E5B55" w:rsidP="006E5B55">
      <w:pPr>
        <w:pStyle w:val="ConsPlusNormal"/>
        <w:jc w:val="right"/>
        <w:outlineLvl w:val="0"/>
      </w:pPr>
      <w:r>
        <w:t>Приложение 12.1</w:t>
      </w:r>
    </w:p>
    <w:p w:rsidR="006E5B55" w:rsidRDefault="006E5B55" w:rsidP="006E5B55">
      <w:pPr>
        <w:pStyle w:val="ConsPlusNormal"/>
        <w:jc w:val="right"/>
      </w:pPr>
      <w:r>
        <w:t>к решению Совета муниципального района</w:t>
      </w:r>
    </w:p>
    <w:p w:rsidR="006E5B55" w:rsidRDefault="006E5B55" w:rsidP="006E5B55">
      <w:pPr>
        <w:pStyle w:val="ConsPlusNormal"/>
        <w:jc w:val="right"/>
      </w:pPr>
      <w:r>
        <w:t>"Заполярный район"</w:t>
      </w:r>
    </w:p>
    <w:p w:rsidR="006E5B55" w:rsidRDefault="006E5B55" w:rsidP="006E5B55">
      <w:pPr>
        <w:pStyle w:val="ConsPlusNormal"/>
        <w:jc w:val="right"/>
      </w:pPr>
      <w:r>
        <w:t>от 24.12.2020 N 98-р</w:t>
      </w:r>
    </w:p>
    <w:p w:rsidR="006E5B55" w:rsidRDefault="006E5B55" w:rsidP="006E5B55">
      <w:pPr>
        <w:pStyle w:val="ConsPlusNormal"/>
        <w:jc w:val="both"/>
      </w:pPr>
    </w:p>
    <w:p w:rsidR="006E5B55" w:rsidRDefault="006E5B55" w:rsidP="006E5B55">
      <w:pPr>
        <w:pStyle w:val="ConsPlusTitle"/>
        <w:jc w:val="center"/>
      </w:pPr>
      <w:bookmarkStart w:id="0" w:name="P10574"/>
      <w:bookmarkEnd w:id="0"/>
      <w:r>
        <w:t>БЮДЖЕТНЫЕ АССИГНОВАНИЯ</w:t>
      </w:r>
    </w:p>
    <w:p w:rsidR="006E5B55" w:rsidRDefault="006E5B55" w:rsidP="006E5B55">
      <w:pPr>
        <w:pStyle w:val="ConsPlusTitle"/>
        <w:jc w:val="center"/>
      </w:pPr>
      <w:r>
        <w:t>НА ОСУЩЕСТВЛЕНИЕ БЮДЖЕТНЫХ ИНВЕСТИЦИЙ В ОБЪЕКТЫ</w:t>
      </w:r>
    </w:p>
    <w:p w:rsidR="006E5B55" w:rsidRDefault="006E5B55" w:rsidP="006E5B55">
      <w:pPr>
        <w:pStyle w:val="ConsPlusTitle"/>
        <w:jc w:val="center"/>
      </w:pPr>
      <w:r>
        <w:t>МУНИЦИПАЛЬНОЙ СОБСТВЕННОСТИ В РАМКАХ МУНИЦИПАЛЬНЫХ ПРОГРАММ</w:t>
      </w:r>
    </w:p>
    <w:p w:rsidR="006E5B55" w:rsidRDefault="006E5B55" w:rsidP="006E5B55">
      <w:pPr>
        <w:pStyle w:val="ConsPlusTitle"/>
        <w:jc w:val="center"/>
      </w:pPr>
      <w:r>
        <w:t>И ИНЫХ РАСХОДНЫХ ОБЯЗАТЕЛЬСТВ НА ПЛАНОВЫЙ ПЕРИОД</w:t>
      </w:r>
    </w:p>
    <w:p w:rsidR="006E5B55" w:rsidRDefault="006E5B55" w:rsidP="006E5B55">
      <w:pPr>
        <w:pStyle w:val="ConsPlusTitle"/>
        <w:jc w:val="center"/>
      </w:pPr>
      <w:r>
        <w:t>2022 - 2023 ГОДОВ</w:t>
      </w:r>
    </w:p>
    <w:p w:rsidR="006E5B55" w:rsidRDefault="006E5B55" w:rsidP="006E5B55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E5B55" w:rsidTr="00F140B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B55" w:rsidRDefault="006E5B55" w:rsidP="00F140B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B55" w:rsidRDefault="006E5B55" w:rsidP="00F140B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E5B55" w:rsidRDefault="006E5B55" w:rsidP="00F140B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E5B55" w:rsidRDefault="006E5B55" w:rsidP="00F140B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6E5B55" w:rsidRDefault="006E5B55" w:rsidP="00F140B9">
            <w:pPr>
              <w:pStyle w:val="ConsPlusNormal"/>
              <w:jc w:val="center"/>
            </w:pPr>
            <w:r>
              <w:rPr>
                <w:color w:val="392C69"/>
              </w:rPr>
              <w:t>от 22.12.2021 N 155-р)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E5B55" w:rsidRDefault="006E5B55" w:rsidP="00F140B9">
            <w:pPr>
              <w:spacing w:after="1" w:line="0" w:lineRule="atLeast"/>
            </w:pPr>
          </w:p>
        </w:tc>
      </w:tr>
    </w:tbl>
    <w:p w:rsidR="006E5B55" w:rsidRDefault="006E5B55" w:rsidP="006E5B55">
      <w:pPr>
        <w:pStyle w:val="ConsPlusNormal"/>
        <w:jc w:val="both"/>
      </w:pPr>
    </w:p>
    <w:p w:rsidR="006E5B55" w:rsidRDefault="006E5B55" w:rsidP="006E5B55">
      <w:pPr>
        <w:pStyle w:val="ConsPlusNormal"/>
        <w:jc w:val="right"/>
      </w:pPr>
      <w:r>
        <w:t>тыс. рублей</w:t>
      </w:r>
    </w:p>
    <w:p w:rsidR="006E5B55" w:rsidRDefault="006E5B55" w:rsidP="006E5B5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855"/>
        <w:gridCol w:w="1587"/>
        <w:gridCol w:w="567"/>
        <w:gridCol w:w="510"/>
        <w:gridCol w:w="1077"/>
        <w:gridCol w:w="1077"/>
      </w:tblGrid>
      <w:tr w:rsidR="006E5B55" w:rsidTr="00F140B9">
        <w:tc>
          <w:tcPr>
            <w:tcW w:w="397" w:type="dxa"/>
            <w:vMerge w:val="restart"/>
          </w:tcPr>
          <w:p w:rsidR="006E5B55" w:rsidRDefault="006E5B55" w:rsidP="00F140B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855" w:type="dxa"/>
            <w:vMerge w:val="restart"/>
          </w:tcPr>
          <w:p w:rsidR="006E5B55" w:rsidRDefault="006E5B55" w:rsidP="00F140B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87" w:type="dxa"/>
            <w:vMerge w:val="restart"/>
          </w:tcPr>
          <w:p w:rsidR="006E5B55" w:rsidRDefault="006E5B55" w:rsidP="00F140B9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67" w:type="dxa"/>
            <w:vMerge w:val="restart"/>
          </w:tcPr>
          <w:p w:rsidR="006E5B55" w:rsidRDefault="006E5B55" w:rsidP="00F140B9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510" w:type="dxa"/>
            <w:vMerge w:val="restart"/>
          </w:tcPr>
          <w:p w:rsidR="006E5B55" w:rsidRDefault="006E5B55" w:rsidP="00F140B9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2154" w:type="dxa"/>
            <w:gridSpan w:val="2"/>
          </w:tcPr>
          <w:p w:rsidR="006E5B55" w:rsidRDefault="006E5B55" w:rsidP="00F140B9">
            <w:pPr>
              <w:pStyle w:val="ConsPlusNormal"/>
              <w:jc w:val="center"/>
            </w:pPr>
            <w:r>
              <w:t>Сумма</w:t>
            </w:r>
          </w:p>
        </w:tc>
      </w:tr>
      <w:tr w:rsidR="006E5B55" w:rsidTr="00F140B9">
        <w:tc>
          <w:tcPr>
            <w:tcW w:w="397" w:type="dxa"/>
            <w:vMerge/>
          </w:tcPr>
          <w:p w:rsidR="006E5B55" w:rsidRDefault="006E5B55" w:rsidP="00F140B9">
            <w:pPr>
              <w:spacing w:after="1" w:line="0" w:lineRule="atLeast"/>
            </w:pPr>
          </w:p>
        </w:tc>
        <w:tc>
          <w:tcPr>
            <w:tcW w:w="3855" w:type="dxa"/>
            <w:vMerge/>
          </w:tcPr>
          <w:p w:rsidR="006E5B55" w:rsidRDefault="006E5B55" w:rsidP="00F140B9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6E5B55" w:rsidRDefault="006E5B55" w:rsidP="00F140B9">
            <w:pPr>
              <w:spacing w:after="1" w:line="0" w:lineRule="atLeast"/>
            </w:pPr>
          </w:p>
        </w:tc>
        <w:tc>
          <w:tcPr>
            <w:tcW w:w="567" w:type="dxa"/>
            <w:vMerge/>
          </w:tcPr>
          <w:p w:rsidR="006E5B55" w:rsidRDefault="006E5B55" w:rsidP="00F140B9">
            <w:pPr>
              <w:spacing w:after="1" w:line="0" w:lineRule="atLeast"/>
            </w:pPr>
          </w:p>
        </w:tc>
        <w:tc>
          <w:tcPr>
            <w:tcW w:w="510" w:type="dxa"/>
            <w:vMerge/>
          </w:tcPr>
          <w:p w:rsidR="006E5B55" w:rsidRDefault="006E5B55" w:rsidP="00F140B9">
            <w:pPr>
              <w:spacing w:after="1" w:line="0" w:lineRule="atLeast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2023 год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Бюджетные инвестиции в рамках муниципальных программ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189 530,7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100 000,0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3 400,0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3 400,0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Разработка проектной документации на демонтаж мостового сооружения ТММ-60 и устройство нового моста в п. Красное МО "Приморско-Куйский сельсовет" НАО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3 400,0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Разработка проектной документации на строительство водопроводной сети в д. Лабожское МО "Великовисочный сельсовет" НАО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</w:t>
            </w:r>
            <w:r>
              <w:lastRenderedPageBreak/>
              <w:t>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lastRenderedPageBreak/>
              <w:t>35.0.00.00000</w:t>
            </w: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86 022,0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50 000,0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58 000,0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50 000,0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Приобретение жилых помещений в с. Коткино МО "Коткинский сельсовет" НАО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8 000,0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Нераспределенный резерв на приобретение жилых помещений в поселениях Заполярного района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50 000,0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28 022,0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Строительство 4 - квартирного жилого дома в п. Бугрино МО "Колгуевский сельсовет" НАО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25 823,9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Разработка проектной документации на строительство 2-квартирного жилого дома в с. Нижняя Пеша Сельского поселения "Пешский сельсовет" ЗР НАО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2 198,1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7 452,6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7 452,6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7 452,6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13 370,0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13 370,0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 xml:space="preserve">Разработка проектной документации на строительство модульной </w:t>
            </w:r>
            <w:r>
              <w:lastRenderedPageBreak/>
              <w:t>котельной и сети теплоснабжения в п. Каратайка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6 870,0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6 500,0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21 712,1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21 712,1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8 500,0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Разработка проектной документации на реконструкцию ЛЭП в п. Амдерма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1 800,0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1 270,6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10 141,5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 xml:space="preserve">Муниципальная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54 775,0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50 000,0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50 000,0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Нераспределенный резерв на приобретение объектов сельского хозяйства животноводческого назначения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50 000,0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4 775,0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4 775,0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6E5B55" w:rsidTr="00F140B9">
        <w:tc>
          <w:tcPr>
            <w:tcW w:w="39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3855" w:type="dxa"/>
          </w:tcPr>
          <w:p w:rsidR="006E5B55" w:rsidRDefault="006E5B55" w:rsidP="00F140B9">
            <w:pPr>
              <w:pStyle w:val="ConsPlusNormal"/>
            </w:pPr>
            <w:r>
              <w:t>Всего бюджетных инвестиций</w:t>
            </w:r>
          </w:p>
        </w:tc>
        <w:tc>
          <w:tcPr>
            <w:tcW w:w="158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67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510" w:type="dxa"/>
          </w:tcPr>
          <w:p w:rsidR="006E5B55" w:rsidRDefault="006E5B55" w:rsidP="00F140B9">
            <w:pPr>
              <w:pStyle w:val="ConsPlusNormal"/>
            </w:pP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189 530,7</w:t>
            </w:r>
          </w:p>
        </w:tc>
        <w:tc>
          <w:tcPr>
            <w:tcW w:w="1077" w:type="dxa"/>
          </w:tcPr>
          <w:p w:rsidR="006E5B55" w:rsidRDefault="006E5B55" w:rsidP="00F140B9">
            <w:pPr>
              <w:pStyle w:val="ConsPlusNormal"/>
              <w:jc w:val="right"/>
            </w:pPr>
            <w:r>
              <w:t>100 000,0</w:t>
            </w:r>
          </w:p>
        </w:tc>
      </w:tr>
    </w:tbl>
    <w:p w:rsidR="006E5B55" w:rsidRDefault="006E5B55" w:rsidP="006E5B55">
      <w:pPr>
        <w:pStyle w:val="ConsPlusNormal"/>
        <w:jc w:val="both"/>
      </w:pPr>
    </w:p>
    <w:p w:rsidR="002836C0" w:rsidRDefault="006E5B55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B55"/>
    <w:rsid w:val="006E5B5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4F8936-072E-4C22-BFD0-2D7DD46C9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5B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E5B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39BEA25DD2542C0CBF129319C4F933A7DA772B09DF6B5A3623DF83E6E5CE977F52A71AED28B7BE119CFCA39223D26647F7A87ED58252431B1E23Bt5zC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9BEA25DD2542C0CBF129319C4F933A7DA772B09DF6B7A9653DF83E6E5CE977F52A71AED28B7BE119CFCB30223D26647F7A87ED58252431B1E23Bt5zCF" TargetMode="External"/><Relationship Id="rId11" Type="http://schemas.openxmlformats.org/officeDocument/2006/relationships/hyperlink" Target="consultantplus://offline/ref=339BEA25DD2542C0CBF129319C4F933A7DA772B09DF6B5A3603DF83E6E5CE977F52A71AED28B7BE119CFCA39223D26647F7A87ED58252431B1E23Bt5zCF" TargetMode="External"/><Relationship Id="rId5" Type="http://schemas.openxmlformats.org/officeDocument/2006/relationships/hyperlink" Target="consultantplus://offline/ref=339BEA25DD2542C0CBF129319C4F933A7DA772B09DF6B9AE663DF83E6E5CE977F52A71AED28B7BE119CFCA39223D26647F7A87ED58252431B1E23Bt5zCF" TargetMode="External"/><Relationship Id="rId10" Type="http://schemas.openxmlformats.org/officeDocument/2006/relationships/hyperlink" Target="consultantplus://offline/ref=339BEA25DD2542C0CBF129319C4F933A7DA772B09DF8B4AB673DF83E6E5CE977F52A71AED28B7BE119CFCA39223D26647F7A87ED58252431B1E23Bt5zCF" TargetMode="External"/><Relationship Id="rId4" Type="http://schemas.openxmlformats.org/officeDocument/2006/relationships/hyperlink" Target="consultantplus://offline/ref=339BEA25DD2542C0CBF129319C4F933A7DA772B09CF1B7A86B3DF83E6E5CE977F52A71AED28B7BE119CFC937223D26647F7A87ED58252431B1E23Bt5zCF" TargetMode="External"/><Relationship Id="rId9" Type="http://schemas.openxmlformats.org/officeDocument/2006/relationships/hyperlink" Target="consultantplus://offline/ref=339BEA25DD2542C0CBF129319C4F933A7DA772B09DF6B6AF673DF83E6E5CE977F52A71AED28B7BE119CFCA39223D26647F7A87ED58252431B1E23Bt5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2022-01-17T06:01:00Z</dcterms:created>
  <dcterms:modified xsi:type="dcterms:W3CDTF">2022-01-17T06:02:00Z</dcterms:modified>
</cp:coreProperties>
</file>